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F4" w:rsidRDefault="00A0446F" w:rsidP="00A0446F">
      <w:pPr>
        <w:jc w:val="center"/>
        <w:rPr>
          <w:rFonts w:ascii="黑体" w:eastAsia="黑体" w:hAnsi="黑体" w:cs="宋体"/>
          <w:b/>
          <w:color w:val="000000"/>
          <w:sz w:val="36"/>
          <w:szCs w:val="36"/>
          <w:shd w:val="clear" w:color="auto" w:fill="FFFFFF"/>
        </w:rPr>
      </w:pPr>
      <w:r w:rsidRPr="009C034B">
        <w:rPr>
          <w:rFonts w:ascii="黑体" w:eastAsia="黑体" w:hAnsi="黑体" w:cs="宋体" w:hint="eastAsia"/>
          <w:b/>
          <w:color w:val="000000"/>
          <w:sz w:val="36"/>
          <w:szCs w:val="36"/>
          <w:shd w:val="clear" w:color="auto" w:fill="FFFFFF"/>
        </w:rPr>
        <w:t>南京信息职业技术学院</w:t>
      </w:r>
      <w:r w:rsidR="00FC56D9">
        <w:rPr>
          <w:rFonts w:ascii="黑体" w:eastAsia="黑体" w:hAnsi="黑体" w:cs="宋体" w:hint="eastAsia"/>
          <w:b/>
          <w:color w:val="000000"/>
          <w:sz w:val="36"/>
          <w:szCs w:val="36"/>
          <w:shd w:val="clear" w:color="auto" w:fill="FFFFFF"/>
        </w:rPr>
        <w:t>202</w:t>
      </w:r>
      <w:r w:rsidR="0095704B">
        <w:rPr>
          <w:rFonts w:ascii="黑体" w:eastAsia="黑体" w:hAnsi="黑体" w:cs="宋体" w:hint="eastAsia"/>
          <w:b/>
          <w:color w:val="000000"/>
          <w:sz w:val="36"/>
          <w:szCs w:val="36"/>
          <w:shd w:val="clear" w:color="auto" w:fill="FFFFFF"/>
        </w:rPr>
        <w:t>1</w:t>
      </w:r>
      <w:r>
        <w:rPr>
          <w:rFonts w:ascii="黑体" w:eastAsia="黑体" w:hAnsi="黑体" w:cs="宋体" w:hint="eastAsia"/>
          <w:b/>
          <w:color w:val="000000"/>
          <w:sz w:val="36"/>
          <w:szCs w:val="36"/>
          <w:shd w:val="clear" w:color="auto" w:fill="FFFFFF"/>
        </w:rPr>
        <w:t>年</w:t>
      </w:r>
      <w:proofErr w:type="gramStart"/>
      <w:r>
        <w:rPr>
          <w:rFonts w:ascii="黑体" w:eastAsia="黑体" w:hAnsi="黑体" w:cs="宋体" w:hint="eastAsia"/>
          <w:b/>
          <w:color w:val="000000"/>
          <w:sz w:val="36"/>
          <w:szCs w:val="36"/>
          <w:shd w:val="clear" w:color="auto" w:fill="FFFFFF"/>
        </w:rPr>
        <w:t>专转本自主</w:t>
      </w:r>
      <w:proofErr w:type="gramEnd"/>
      <w:r>
        <w:rPr>
          <w:rFonts w:ascii="黑体" w:eastAsia="黑体" w:hAnsi="黑体" w:cs="宋体" w:hint="eastAsia"/>
          <w:b/>
          <w:color w:val="000000"/>
          <w:sz w:val="36"/>
          <w:szCs w:val="36"/>
          <w:shd w:val="clear" w:color="auto" w:fill="FFFFFF"/>
        </w:rPr>
        <w:t>招生工作实施细则</w:t>
      </w:r>
    </w:p>
    <w:p w:rsidR="00A0446F" w:rsidRDefault="00A0446F" w:rsidP="00A0446F">
      <w:pPr>
        <w:adjustRightInd w:val="0"/>
        <w:snapToGrid w:val="0"/>
        <w:spacing w:line="360" w:lineRule="auto"/>
        <w:rPr>
          <w:rFonts w:ascii="仿宋_GB2312" w:eastAsia="仿宋_GB2312" w:hAnsi="Arial" w:cs="Arial"/>
          <w:sz w:val="32"/>
          <w:szCs w:val="32"/>
        </w:rPr>
      </w:pPr>
    </w:p>
    <w:p w:rsidR="00A0446F" w:rsidRPr="000C2712" w:rsidRDefault="00A0446F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根据江苏省教育厅《</w:t>
      </w:r>
      <w:r w:rsidR="00FC56D9" w:rsidRPr="00FC56D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省教育厅关于做好202</w:t>
      </w:r>
      <w:r w:rsidR="0095704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="00FC56D9" w:rsidRPr="00FC56D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年普通高校“专转本”自主招生工作的通知</w:t>
      </w:r>
      <w:r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》（</w:t>
      </w:r>
      <w:proofErr w:type="gramStart"/>
      <w:r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苏教学</w:t>
      </w:r>
      <w:proofErr w:type="gramEnd"/>
      <w:r w:rsidRPr="000C2712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[20</w:t>
      </w:r>
      <w:r w:rsidR="0095704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</w:t>
      </w:r>
      <w:r w:rsidRPr="000C2712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]</w:t>
      </w:r>
      <w:r w:rsidR="00FC56D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="0095704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号）文件精神</w:t>
      </w:r>
      <w:r w:rsidR="000C2712"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，结合我</w:t>
      </w:r>
      <w:r w:rsidR="0096257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院实际情况，特制定我院</w:t>
      </w:r>
      <w:r w:rsidR="000C2712"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</w:t>
      </w:r>
      <w:r w:rsidR="00FC56D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95704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="000C2712"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年“专转本”自主招生实施细则。</w:t>
      </w:r>
    </w:p>
    <w:p w:rsidR="000C2712" w:rsidRPr="000C2712" w:rsidRDefault="000C2712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一、选拔原则及选拔对象</w:t>
      </w:r>
      <w:r w:rsidR="00D874EC" w:rsidRPr="000C2712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="00D874E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接收院校及专业</w:t>
      </w:r>
    </w:p>
    <w:p w:rsidR="000C2712" w:rsidRPr="000C2712" w:rsidRDefault="00D874EC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0C2712" w:rsidRP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选拔原则：公平、公开、公正，学生自愿，严格标准，择优推荐。</w:t>
      </w:r>
    </w:p>
    <w:p w:rsidR="000C2712" w:rsidRDefault="00D874EC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0C271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选拔对象：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列入国家普通高校招生计划、经省招生部门按规定程序正式录取的</w:t>
      </w:r>
      <w:r w:rsidR="0096257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我院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</w:t>
      </w:r>
      <w:r w:rsidR="0095704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="0096257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应届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毕业生。</w:t>
      </w:r>
    </w:p>
    <w:p w:rsidR="00D874EC" w:rsidRPr="00E720FD" w:rsidRDefault="00906D8B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E720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3.</w:t>
      </w:r>
      <w:r w:rsidR="00D874EC" w:rsidRPr="00E720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“专转本”自主招生接收院校及专业：见附件1。</w:t>
      </w:r>
    </w:p>
    <w:p w:rsidR="000C2712" w:rsidRDefault="000C2712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二</w:t>
      </w:r>
      <w:r w:rsidRPr="000C2712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选拔条件</w:t>
      </w:r>
    </w:p>
    <w:p w:rsidR="00D874EC" w:rsidRPr="00D874EC" w:rsidRDefault="00D874EC" w:rsidP="00D87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1.思想品德好，遵纪守法；</w:t>
      </w:r>
    </w:p>
    <w:p w:rsidR="00D874EC" w:rsidRPr="00D874EC" w:rsidRDefault="00D874EC" w:rsidP="00D87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2.所学专业符合接收高校接收专业的要求；</w:t>
      </w:r>
    </w:p>
    <w:p w:rsidR="00D874EC" w:rsidRPr="00D874EC" w:rsidRDefault="00D874EC" w:rsidP="00D87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3.</w:t>
      </w:r>
      <w:r w:rsidRPr="00D349A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各科学习成绩优秀，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核心课程学业考试成绩</w:t>
      </w:r>
      <w:r w:rsidR="00E05BA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（总）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在同年级同专业排名前20%以内，无补考课程；</w:t>
      </w:r>
    </w:p>
    <w:p w:rsidR="00D874EC" w:rsidRPr="00D874EC" w:rsidRDefault="00D874EC" w:rsidP="00D87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4.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德智体全面发展，综合素质优良，学生综合测评成绩</w:t>
      </w:r>
      <w:r w:rsidR="001C69F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（总）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在同年级同专业排名前20%以内。</w:t>
      </w:r>
    </w:p>
    <w:p w:rsidR="000C2712" w:rsidRDefault="000C2712" w:rsidP="000C271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三</w:t>
      </w:r>
      <w:r w:rsidRPr="000C2712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选拔程序</w:t>
      </w:r>
    </w:p>
    <w:p w:rsidR="00D874EC" w:rsidRDefault="00D874EC" w:rsidP="000C271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Pr="00D874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81010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教务处在</w:t>
      </w:r>
      <w:r w:rsidR="0095704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教学通知</w:t>
      </w:r>
      <w:r w:rsidR="0081010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及各分院发布通知，各分</w:t>
      </w:r>
      <w:r w:rsidR="0081010D" w:rsidRPr="0081010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院将通知要求传达到符合条件的每一位学生</w:t>
      </w:r>
      <w:r w:rsidR="0081010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81010D" w:rsidRPr="001B4C28" w:rsidRDefault="0081010D" w:rsidP="00175EE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175EE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2.学生自愿报名，填写</w:t>
      </w:r>
      <w:r w:rsidR="00175EE1" w:rsidRPr="00175EE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南京信息职业技术学院20</w:t>
      </w:r>
      <w:r w:rsidR="00FC56D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</w:t>
      </w:r>
      <w:r w:rsidR="0095704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175EE1" w:rsidRPr="00175EE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年“专转本”自主招生推荐报名表</w:t>
      </w:r>
      <w:r w:rsidRPr="00175EE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件2）</w:t>
      </w:r>
      <w:r w:rsidR="008C52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8C5295" w:rsidRPr="001B4C2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并交至辅导员处</w:t>
      </w:r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E24695" w:rsidRPr="001B4C28" w:rsidRDefault="0081010D" w:rsidP="00E24695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3.</w:t>
      </w:r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分院教务办根据选拔条件负责</w:t>
      </w:r>
      <w:r w:rsidR="0006604E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计算及</w:t>
      </w:r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审核学生</w:t>
      </w:r>
      <w:r w:rsidR="0006604E" w:rsidRPr="004A5693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总</w:t>
      </w:r>
      <w:r w:rsidR="00E24695" w:rsidRPr="004A5693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平均</w:t>
      </w:r>
      <w:proofErr w:type="gramStart"/>
      <w:r w:rsidR="00E24695" w:rsidRPr="004A5693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学业绩</w:t>
      </w:r>
      <w:r w:rsidR="00E24695" w:rsidRPr="004A5693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>点</w:t>
      </w:r>
      <w:proofErr w:type="gramEnd"/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、核心课程平均</w:t>
      </w:r>
      <w:proofErr w:type="gramStart"/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学业绩点</w:t>
      </w:r>
      <w:proofErr w:type="gramEnd"/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、有无补考课程</w:t>
      </w:r>
      <w:r w:rsidR="000B02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proofErr w:type="gramStart"/>
      <w:r w:rsidR="000B02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学业绩点</w:t>
      </w:r>
      <w:proofErr w:type="gramEnd"/>
      <w:r w:rsidR="00FD50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按</w:t>
      </w:r>
      <w:r w:rsidR="00FD50D1" w:rsidRPr="00FD50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入校以来的</w:t>
      </w:r>
      <w:r w:rsidR="00FD50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课程</w:t>
      </w:r>
      <w:r w:rsidR="00FD50D1" w:rsidRPr="00FD50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一次性计算</w:t>
      </w:r>
      <w:r w:rsidR="00FD50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0B02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计算方法见附件6</w:t>
      </w:r>
      <w:r w:rsidR="00FD50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,</w:t>
      </w:r>
      <w:r w:rsidR="000B02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；分院学生管理办公室根据选拔条件负责</w:t>
      </w:r>
      <w:r w:rsidR="001C69F8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计算</w:t>
      </w:r>
      <w:r w:rsidR="001C69F8" w:rsidRPr="001B4C2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和</w:t>
      </w:r>
      <w:r w:rsidR="00E246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审核学生德智体综合表现和综合测评排名情况。</w:t>
      </w:r>
    </w:p>
    <w:p w:rsidR="003F5B1B" w:rsidRDefault="00E24695" w:rsidP="009E18F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4.</w:t>
      </w:r>
      <w:r w:rsidR="008C5295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分院教务办</w:t>
      </w:r>
      <w:r w:rsidR="008C5295" w:rsidRPr="001B4C2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负责填写</w:t>
      </w:r>
      <w:r w:rsidR="008C5295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“学生必修课程成绩与学分一览表”</w:t>
      </w:r>
      <w:r w:rsidR="008C52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（附件</w:t>
      </w:r>
      <w:r w:rsidR="008C5295" w:rsidRPr="001B4C2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3</w:t>
      </w:r>
      <w:r w:rsidR="008C52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）。</w:t>
      </w:r>
      <w:r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分院</w:t>
      </w:r>
      <w:r w:rsidR="001C69F8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学生</w:t>
      </w:r>
      <w:r w:rsidR="001C69F8" w:rsidRPr="001B4C2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管理办公室</w:t>
      </w:r>
      <w:r w:rsidR="008C5295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负责</w:t>
      </w:r>
      <w:r w:rsidR="008C5295" w:rsidRPr="001B4C2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填写</w:t>
      </w:r>
      <w:r w:rsidR="009E18F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“</w:t>
      </w:r>
      <w:r w:rsidR="008C5295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20</w:t>
      </w:r>
      <w:r w:rsidR="00FC56D9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2</w:t>
      </w:r>
      <w:r w:rsidR="00C4103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1</w:t>
      </w:r>
      <w:r w:rsidR="009E18F8" w:rsidRPr="009E18F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9E18F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‘</w:t>
      </w:r>
      <w:r w:rsidR="009E18F8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专转本</w:t>
      </w:r>
      <w:r w:rsidR="009E18F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’</w:t>
      </w:r>
      <w:r w:rsidR="008C52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自主招生</w:t>
      </w:r>
      <w:r w:rsidR="008C5295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推荐报名汇总”</w:t>
      </w:r>
      <w:r w:rsidR="008C52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（附件</w:t>
      </w:r>
      <w:r w:rsidR="008C5295" w:rsidRPr="001B4C2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4</w:t>
      </w:r>
      <w:r w:rsidR="008C5295" w:rsidRPr="001B4C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3A6F9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3A6F9F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其中专业代码见附件</w:t>
      </w:r>
      <w:r w:rsidR="003A6F9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="008C5295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，</w:t>
      </w:r>
      <w:r w:rsid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并</w:t>
      </w:r>
      <w:r w:rsidR="00760CEB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按照</w:t>
      </w:r>
      <w:r w:rsidR="00760CEB" w:rsidRPr="004A5693">
        <w:rPr>
          <w:rFonts w:ascii="仿宋" w:eastAsia="仿宋" w:hAnsi="仿宋" w:cs="仿宋" w:hint="eastAsia"/>
          <w:b/>
          <w:kern w:val="0"/>
          <w:sz w:val="28"/>
          <w:szCs w:val="28"/>
          <w:shd w:val="clear" w:color="auto" w:fill="FFFFFF"/>
        </w:rPr>
        <w:t>总平均</w:t>
      </w:r>
      <w:proofErr w:type="gramStart"/>
      <w:r w:rsidR="00760CEB" w:rsidRPr="004A5693">
        <w:rPr>
          <w:rFonts w:ascii="仿宋" w:eastAsia="仿宋" w:hAnsi="仿宋" w:cs="仿宋" w:hint="eastAsia"/>
          <w:b/>
          <w:kern w:val="0"/>
          <w:sz w:val="28"/>
          <w:szCs w:val="28"/>
          <w:shd w:val="clear" w:color="auto" w:fill="FFFFFF"/>
        </w:rPr>
        <w:t>学业绩点</w:t>
      </w:r>
      <w:proofErr w:type="gramEnd"/>
      <w:r w:rsidR="00760CEB" w:rsidRPr="004A5693">
        <w:rPr>
          <w:rFonts w:ascii="仿宋" w:eastAsia="仿宋" w:hAnsi="仿宋" w:cs="仿宋" w:hint="eastAsia"/>
          <w:b/>
          <w:kern w:val="0"/>
          <w:sz w:val="28"/>
          <w:szCs w:val="28"/>
          <w:shd w:val="clear" w:color="auto" w:fill="FFFFFF"/>
        </w:rPr>
        <w:t>排名</w:t>
      </w:r>
      <w:r w:rsidR="00760CEB" w:rsidRPr="001B4C28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向学</w:t>
      </w:r>
      <w:r w:rsidR="00760CEB" w:rsidRPr="003F5B1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院推荐名单。</w:t>
      </w:r>
    </w:p>
    <w:p w:rsidR="00E24695" w:rsidRPr="003F5B1B" w:rsidRDefault="00760CEB" w:rsidP="00E24695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3F5B1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5、学院学生工作委员会依据以下原则，确定最终推荐报名名单：</w:t>
      </w:r>
    </w:p>
    <w:p w:rsidR="00E24695" w:rsidRPr="00E24695" w:rsidRDefault="00E24695" w:rsidP="00E24695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（1）根据学生在校期间的总平均</w:t>
      </w:r>
      <w:proofErr w:type="gramStart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学业绩点</w:t>
      </w:r>
      <w:proofErr w:type="gramEnd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排名顺序和本科名额分配表遵循志愿、等额推荐,如有学生放弃推荐机会,</w:t>
      </w:r>
      <w:proofErr w:type="gramStart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按排</w:t>
      </w:r>
      <w:proofErr w:type="gramEnd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名依次递补;</w:t>
      </w:r>
    </w:p>
    <w:p w:rsidR="00962578" w:rsidRDefault="00E24695" w:rsidP="00760CEB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（2）如学生总平均</w:t>
      </w:r>
      <w:proofErr w:type="gramStart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学业绩点</w:t>
      </w:r>
      <w:proofErr w:type="gramEnd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相同，按照核心课程平均</w:t>
      </w:r>
      <w:proofErr w:type="gramStart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学业绩点</w:t>
      </w:r>
      <w:proofErr w:type="gramEnd"/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进行排序；如再次相同，按照学生综合测评总成绩进行排序。</w:t>
      </w:r>
    </w:p>
    <w:p w:rsidR="00E24695" w:rsidRPr="00E24695" w:rsidRDefault="00962578" w:rsidP="00E24695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6.</w:t>
      </w:r>
      <w:r w:rsidR="00E24695"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公示推荐名单，并同</w:t>
      </w:r>
      <w:proofErr w:type="gramStart"/>
      <w:r w:rsidR="00E24695"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时报省</w:t>
      </w:r>
      <w:proofErr w:type="gramEnd"/>
      <w:r w:rsidR="00E24695"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教育考试院公示。</w:t>
      </w:r>
    </w:p>
    <w:p w:rsidR="00E24695" w:rsidRDefault="00962578" w:rsidP="00E24695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7</w:t>
      </w:r>
      <w:r w:rsidR="00E24695"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教务处</w:t>
      </w:r>
      <w:r w:rsidR="00E24695"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组织公示无异议的学生网上报名。</w:t>
      </w:r>
    </w:p>
    <w:p w:rsidR="00E24695" w:rsidRPr="00E24695" w:rsidRDefault="000D6ACE" w:rsidP="00E24695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.学校报送公示后无异议的学生信息及材料到</w:t>
      </w:r>
      <w:r w:rsidR="00E24695"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省教育厅高校学生处</w:t>
      </w:r>
      <w:r w:rsid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和各接收院校。</w:t>
      </w:r>
    </w:p>
    <w:p w:rsidR="00E720FD" w:rsidRPr="000D6ACE" w:rsidRDefault="00E720FD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 w:rsidR="00E720FD" w:rsidRPr="00E24695" w:rsidRDefault="00E720FD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:rsidR="00E720FD" w:rsidRPr="00E24695" w:rsidRDefault="00E720FD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   </w:t>
      </w:r>
      <w:r w:rsidRPr="00E24695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 xml:space="preserve">                             </w:t>
      </w: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教务处</w:t>
      </w:r>
      <w:r w:rsidR="00307D8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1F340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307D8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学工处</w:t>
      </w:r>
    </w:p>
    <w:p w:rsidR="00E720FD" w:rsidRPr="00E720FD" w:rsidRDefault="00E720FD" w:rsidP="000C271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20</w:t>
      </w:r>
      <w:r w:rsidR="00FC56D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C4103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年1</w:t>
      </w:r>
      <w:r w:rsidR="00C4103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38237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C4103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</w:t>
      </w:r>
      <w:r w:rsidRPr="00E2469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</w:t>
      </w:r>
    </w:p>
    <w:sectPr w:rsidR="00E720FD" w:rsidRPr="00E720FD" w:rsidSect="00B8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33" w:rsidRDefault="00D27233" w:rsidP="00760CEB">
      <w:r>
        <w:separator/>
      </w:r>
    </w:p>
  </w:endnote>
  <w:endnote w:type="continuationSeparator" w:id="0">
    <w:p w:rsidR="00D27233" w:rsidRDefault="00D27233" w:rsidP="0076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33" w:rsidRDefault="00D27233" w:rsidP="00760CEB">
      <w:r>
        <w:separator/>
      </w:r>
    </w:p>
  </w:footnote>
  <w:footnote w:type="continuationSeparator" w:id="0">
    <w:p w:rsidR="00D27233" w:rsidRDefault="00D27233" w:rsidP="0076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193B"/>
    <w:multiLevelType w:val="hybridMultilevel"/>
    <w:tmpl w:val="59FED13C"/>
    <w:lvl w:ilvl="0" w:tplc="C692465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6EA3165"/>
    <w:multiLevelType w:val="hybridMultilevel"/>
    <w:tmpl w:val="C8529C24"/>
    <w:lvl w:ilvl="0" w:tplc="10D2B17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7EF6904"/>
    <w:multiLevelType w:val="hybridMultilevel"/>
    <w:tmpl w:val="EC366FB8"/>
    <w:lvl w:ilvl="0" w:tplc="D1FA1A7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F"/>
    <w:rsid w:val="0006604E"/>
    <w:rsid w:val="000932E7"/>
    <w:rsid w:val="000B0295"/>
    <w:rsid w:val="000C2712"/>
    <w:rsid w:val="000D6ACE"/>
    <w:rsid w:val="00123589"/>
    <w:rsid w:val="00146B53"/>
    <w:rsid w:val="00175EE1"/>
    <w:rsid w:val="001B4C28"/>
    <w:rsid w:val="001C69F8"/>
    <w:rsid w:val="001F340C"/>
    <w:rsid w:val="00271E69"/>
    <w:rsid w:val="002F2F5D"/>
    <w:rsid w:val="002F612D"/>
    <w:rsid w:val="00307D1B"/>
    <w:rsid w:val="00307D81"/>
    <w:rsid w:val="00382379"/>
    <w:rsid w:val="003A6F9F"/>
    <w:rsid w:val="003F5B1B"/>
    <w:rsid w:val="004033C2"/>
    <w:rsid w:val="004A5693"/>
    <w:rsid w:val="005221F7"/>
    <w:rsid w:val="00547DF2"/>
    <w:rsid w:val="006122A1"/>
    <w:rsid w:val="006B1C62"/>
    <w:rsid w:val="00723114"/>
    <w:rsid w:val="00731D3F"/>
    <w:rsid w:val="00747B3D"/>
    <w:rsid w:val="00760CEB"/>
    <w:rsid w:val="0076730E"/>
    <w:rsid w:val="007677F4"/>
    <w:rsid w:val="007E1EE5"/>
    <w:rsid w:val="0081010D"/>
    <w:rsid w:val="008C5295"/>
    <w:rsid w:val="00906D8B"/>
    <w:rsid w:val="009240BB"/>
    <w:rsid w:val="0095704B"/>
    <w:rsid w:val="00962578"/>
    <w:rsid w:val="00994D81"/>
    <w:rsid w:val="009E18F8"/>
    <w:rsid w:val="009F15BA"/>
    <w:rsid w:val="00A0446F"/>
    <w:rsid w:val="00AA2D70"/>
    <w:rsid w:val="00B8705F"/>
    <w:rsid w:val="00C34226"/>
    <w:rsid w:val="00C41038"/>
    <w:rsid w:val="00D27233"/>
    <w:rsid w:val="00D349A8"/>
    <w:rsid w:val="00D402B4"/>
    <w:rsid w:val="00D874EC"/>
    <w:rsid w:val="00E05BA2"/>
    <w:rsid w:val="00E24695"/>
    <w:rsid w:val="00E720FD"/>
    <w:rsid w:val="00FC217A"/>
    <w:rsid w:val="00FC56D9"/>
    <w:rsid w:val="00FD50D1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46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C271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6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0C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0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46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C271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6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0C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0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张剑锋</dc:creator>
  <cp:lastModifiedBy>User</cp:lastModifiedBy>
  <cp:revision>15</cp:revision>
  <dcterms:created xsi:type="dcterms:W3CDTF">2019-01-02T01:45:00Z</dcterms:created>
  <dcterms:modified xsi:type="dcterms:W3CDTF">2020-12-24T05:43:00Z</dcterms:modified>
</cp:coreProperties>
</file>